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78" w:rsidRDefault="00BD2B40">
      <w:pPr>
        <w:pStyle w:val="Title"/>
      </w:pPr>
      <w:r>
        <w:t>Navigating Range-Bound Markets with</w:t>
      </w:r>
      <w:r w:rsidR="00852A40">
        <w:t xml:space="preserve"> Longer Investment Time Frame</w:t>
      </w:r>
      <w:r>
        <w:t>s</w:t>
      </w:r>
    </w:p>
    <w:p w:rsidR="00630514" w:rsidRDefault="00630514" w:rsidP="00630514">
      <w:r>
        <w:t>Mike Scott</w:t>
      </w:r>
    </w:p>
    <w:p w:rsidR="00630514" w:rsidRPr="00630514" w:rsidRDefault="00630514" w:rsidP="00630514">
      <w:r>
        <w:t>8/24/2016</w:t>
      </w:r>
    </w:p>
    <w:p w:rsidR="006A644C" w:rsidRDefault="006A644C">
      <w:pPr>
        <w:pStyle w:val="Heading1"/>
      </w:pPr>
      <w:r>
        <w:t>Introduction</w:t>
      </w:r>
    </w:p>
    <w:p w:rsidR="006A644C" w:rsidRPr="006A644C" w:rsidRDefault="006A644C" w:rsidP="006A644C">
      <w:r>
        <w:t xml:space="preserve">It has been difficult to remain solvent in the market since early 2015. In my experience, most people have struggled unsuccessfully in this period. Breakouts often </w:t>
      </w:r>
      <w:r w:rsidRPr="00852A40">
        <w:rPr>
          <w:noProof/>
        </w:rPr>
        <w:t>fail</w:t>
      </w:r>
      <w:r>
        <w:rPr>
          <w:noProof/>
        </w:rPr>
        <w:t>,</w:t>
      </w:r>
      <w:r>
        <w:t xml:space="preserve"> and stocks stay around their price for longer periods. This white paper presents a method for navigating this type of market with a step by step set of investing rules.</w:t>
      </w:r>
      <w:r w:rsidR="007C28E0">
        <w:t xml:space="preserve"> The rules discussed here operate over many months with few signals. As with any system, losses will occur. The hallmark of the </w:t>
      </w:r>
      <w:r w:rsidR="007C28E0" w:rsidRPr="007C28E0">
        <w:rPr>
          <w:noProof/>
        </w:rPr>
        <w:t>system</w:t>
      </w:r>
      <w:r w:rsidR="007C28E0">
        <w:t xml:space="preserve"> is that you will likely hold stocks retained in the portfolio for many months.</w:t>
      </w:r>
    </w:p>
    <w:p w:rsidR="00C90D78" w:rsidRDefault="00852A40">
      <w:pPr>
        <w:pStyle w:val="Heading1"/>
      </w:pPr>
      <w:r>
        <w:t>Current Market</w:t>
      </w:r>
    </w:p>
    <w:p w:rsidR="00C90D78" w:rsidRDefault="00852A40">
      <w:r>
        <w:t xml:space="preserve">Many know that Investor’s Business Daily restructured their business. Operating a daily newspaper is an expensive proposition as the pages don’t write themselves. I believe that the bulk of the readership became disenchanted with the market and the system they follow. Indeed, it has been difficult to remain fully engaged in the market, even for the professionals. Range-bound markets don’t offer the same opportunities such as experienced in the 1990s where one could throw darts at the stock listings and be successful. In response to the market, people often go </w:t>
      </w:r>
      <w:r w:rsidRPr="00852A40">
        <w:rPr>
          <w:noProof/>
        </w:rPr>
        <w:t>on a</w:t>
      </w:r>
      <w:r>
        <w:t xml:space="preserve"> </w:t>
      </w:r>
      <w:r w:rsidRPr="00852A40">
        <w:rPr>
          <w:noProof/>
        </w:rPr>
        <w:t>search</w:t>
      </w:r>
      <w:r>
        <w:t xml:space="preserve"> </w:t>
      </w:r>
      <w:r>
        <w:rPr>
          <w:noProof/>
        </w:rPr>
        <w:t>for</w:t>
      </w:r>
      <w:r>
        <w:t xml:space="preserve"> a new system, shorten their investment time frame or discover options. I have done this in the past with bad results. If you can’t make money in a cash market, increasing leverage won’t help and jumping onto the system </w:t>
      </w:r>
      <w:r w:rsidRPr="00852A40">
        <w:rPr>
          <w:noProof/>
        </w:rPr>
        <w:t>du jour p</w:t>
      </w:r>
      <w:r>
        <w:rPr>
          <w:noProof/>
        </w:rPr>
        <w:t>robably won’t help either</w:t>
      </w:r>
      <w:r w:rsidRPr="00852A40">
        <w:rPr>
          <w:noProof/>
        </w:rPr>
        <w:t>.</w:t>
      </w:r>
      <w:r>
        <w:t xml:space="preserve"> I no longer search for a new </w:t>
      </w:r>
      <w:r w:rsidRPr="00852A40">
        <w:rPr>
          <w:noProof/>
        </w:rPr>
        <w:t>system. However</w:t>
      </w:r>
      <w:r>
        <w:rPr>
          <w:noProof/>
        </w:rPr>
        <w:t>,</w:t>
      </w:r>
      <w:r>
        <w:t xml:space="preserve"> I continually try to improve the system in which I am already familiar. I stick to a set of rules that I know work. No system works well in all market conditions; t</w:t>
      </w:r>
      <w:r w:rsidRPr="00852A40">
        <w:rPr>
          <w:noProof/>
        </w:rPr>
        <w:t>his means</w:t>
      </w:r>
      <w:r>
        <w:t xml:space="preserve"> that sometimes I just have to wait for favorable conditions to return.</w:t>
      </w:r>
    </w:p>
    <w:p w:rsidR="00852A40" w:rsidRDefault="00852A40">
      <w:r>
        <w:t xml:space="preserve">Many of us have been waiting for the big market washout that usually follows a long-term market rise. Indeed, we are more than seven years since the 2009 market bottom. I was expecting a normal bear market to come at any time. </w:t>
      </w:r>
      <w:r w:rsidR="007C28E0">
        <w:t>However, a</w:t>
      </w:r>
      <w:r>
        <w:t xml:space="preserve">nother possibility </w:t>
      </w:r>
      <w:r w:rsidRPr="00852A40">
        <w:rPr>
          <w:noProof/>
        </w:rPr>
        <w:t>exis</w:t>
      </w:r>
      <w:r>
        <w:rPr>
          <w:noProof/>
        </w:rPr>
        <w:t>t</w:t>
      </w:r>
      <w:r w:rsidRPr="00852A40">
        <w:rPr>
          <w:noProof/>
        </w:rPr>
        <w:t>s</w:t>
      </w:r>
      <w:r>
        <w:rPr>
          <w:noProof/>
        </w:rPr>
        <w:t xml:space="preserve"> </w:t>
      </w:r>
      <w:r>
        <w:t xml:space="preserve">that </w:t>
      </w:r>
      <w:r w:rsidR="007C28E0">
        <w:t>we will not experience a big decline</w:t>
      </w:r>
      <w:r>
        <w:t xml:space="preserve">, but a long period of sideways action. Washouts scare people out of the </w:t>
      </w:r>
      <w:r w:rsidRPr="00852A40">
        <w:rPr>
          <w:noProof/>
        </w:rPr>
        <w:t>market</w:t>
      </w:r>
      <w:r>
        <w:rPr>
          <w:noProof/>
        </w:rPr>
        <w:t>;</w:t>
      </w:r>
      <w:r w:rsidRPr="00852A40">
        <w:rPr>
          <w:noProof/>
        </w:rPr>
        <w:t xml:space="preserve"> range-bound</w:t>
      </w:r>
      <w:r>
        <w:t xml:space="preserve"> markets wear </w:t>
      </w:r>
      <w:r w:rsidRPr="00852A40">
        <w:rPr>
          <w:noProof/>
        </w:rPr>
        <w:t>p</w:t>
      </w:r>
      <w:r>
        <w:rPr>
          <w:noProof/>
        </w:rPr>
        <w:t>e</w:t>
      </w:r>
      <w:r w:rsidRPr="00852A40">
        <w:rPr>
          <w:noProof/>
        </w:rPr>
        <w:t>ople</w:t>
      </w:r>
      <w:r>
        <w:t xml:space="preserve"> out of the market.</w:t>
      </w:r>
      <w:r w:rsidR="007C28E0">
        <w:t xml:space="preserve"> We may have started that sideways period in 2015.</w:t>
      </w:r>
    </w:p>
    <w:p w:rsidR="00852A40" w:rsidRDefault="00852A40">
      <w:r>
        <w:t xml:space="preserve">I believe Pascal Willain properly captured the current market theme by noting that the US market has remained buoyant because of the Central Bank policies of Europe and Japan. Negative Treasury rates in these countries have created a belief that the US market is the only market left with potential. Given that central </w:t>
      </w:r>
      <w:r w:rsidRPr="00852A40">
        <w:rPr>
          <w:noProof/>
        </w:rPr>
        <w:t>bankers</w:t>
      </w:r>
      <w:r w:rsidR="007C28E0">
        <w:t xml:space="preserve"> all subscribe to</w:t>
      </w:r>
      <w:r>
        <w:t xml:space="preserve"> Lord John Maynard Keynes</w:t>
      </w:r>
      <w:r>
        <w:rPr>
          <w:noProof/>
        </w:rPr>
        <w:t>;</w:t>
      </w:r>
      <w:r w:rsidRPr="00852A40">
        <w:rPr>
          <w:noProof/>
        </w:rPr>
        <w:t xml:space="preserve"> I</w:t>
      </w:r>
      <w:r>
        <w:t xml:space="preserve"> expect that their policies will be slow to change. </w:t>
      </w:r>
      <w:r>
        <w:rPr>
          <w:noProof/>
        </w:rPr>
        <w:t>Negative Interest Rate Policy</w:t>
      </w:r>
      <w:r w:rsidRPr="00852A40">
        <w:rPr>
          <w:noProof/>
        </w:rPr>
        <w:t xml:space="preserve"> is</w:t>
      </w:r>
      <w:r>
        <w:t xml:space="preserve"> the basis for believing that we are in a market phase that will remain the same until another crisis develops.</w:t>
      </w:r>
    </w:p>
    <w:p w:rsidR="00852A40" w:rsidRDefault="00852A40" w:rsidP="00852A40">
      <w:pPr>
        <w:pStyle w:val="Heading2"/>
      </w:pPr>
      <w:r>
        <w:lastRenderedPageBreak/>
        <w:t xml:space="preserve">Use of the Coppock Curve for gauging secular market </w:t>
      </w:r>
      <w:r w:rsidR="00DB3CAD">
        <w:t>Changes</w:t>
      </w:r>
    </w:p>
    <w:p w:rsidR="00852A40" w:rsidRDefault="00852A40" w:rsidP="00852A40">
      <w:r>
        <w:t xml:space="preserve">Edwin Coppock first published a technique for gauging a shift from a bear market to a bull market in Barons magazine on October 15, 1962. He developed a momentum indicator on a monthly time scale. The indicator is the </w:t>
      </w:r>
      <w:r w:rsidRPr="00852A40">
        <w:rPr>
          <w:noProof/>
        </w:rPr>
        <w:t>sum</w:t>
      </w:r>
      <w:r>
        <w:t xml:space="preserve"> of a 14-month rate of change and an 11-month rate of change, smoothed by a 10-period weighted moving average.</w:t>
      </w:r>
      <m:oMath>
        <m:r>
          <m:rPr>
            <m:sty m:val="p"/>
          </m:rPr>
          <w:rPr>
            <w:rFonts w:ascii="Cambria Math" w:hAnsi="Cambria Math"/>
          </w:rPr>
          <w:br/>
        </m:r>
      </m:oMath>
      <m:oMathPara>
        <m:oMath>
          <m:r>
            <w:rPr>
              <w:rFonts w:ascii="Cambria Math" w:hAnsi="Cambria Math"/>
            </w:rPr>
            <m:t>Coppock=WMA</m:t>
          </m:r>
          <m:d>
            <m:dPr>
              <m:begChr m:val="["/>
              <m:endChr m:val="]"/>
              <m:ctrlPr>
                <w:rPr>
                  <w:rFonts w:ascii="Cambria Math" w:hAnsi="Cambria Math"/>
                  <w:i/>
                </w:rPr>
              </m:ctrlPr>
            </m:dPr>
            <m:e>
              <m:r>
                <w:rPr>
                  <w:rFonts w:ascii="Cambria Math" w:hAnsi="Cambria Math"/>
                </w:rPr>
                <m:t>10</m:t>
              </m:r>
            </m:e>
          </m:d>
          <m:r>
            <w:rPr>
              <w:rFonts w:ascii="Cambria Math" w:hAnsi="Cambria Math"/>
            </w:rPr>
            <m:t xml:space="preserve"> of (ROC</m:t>
          </m:r>
          <m:d>
            <m:dPr>
              <m:begChr m:val="["/>
              <m:endChr m:val="]"/>
              <m:ctrlPr>
                <w:rPr>
                  <w:rFonts w:ascii="Cambria Math" w:hAnsi="Cambria Math"/>
                  <w:i/>
                </w:rPr>
              </m:ctrlPr>
            </m:dPr>
            <m:e>
              <m:r>
                <w:rPr>
                  <w:rFonts w:ascii="Cambria Math" w:hAnsi="Cambria Math"/>
                </w:rPr>
                <m:t>14</m:t>
              </m:r>
            </m:e>
          </m:d>
          <m:r>
            <w:rPr>
              <w:rFonts w:ascii="Cambria Math" w:hAnsi="Cambria Math"/>
            </w:rPr>
            <m:t>+ROC</m:t>
          </m:r>
          <m:d>
            <m:dPr>
              <m:begChr m:val="["/>
              <m:endChr m:val="]"/>
              <m:ctrlPr>
                <w:rPr>
                  <w:rFonts w:ascii="Cambria Math" w:hAnsi="Cambria Math"/>
                  <w:i/>
                </w:rPr>
              </m:ctrlPr>
            </m:dPr>
            <m:e>
              <m:r>
                <w:rPr>
                  <w:rFonts w:ascii="Cambria Math" w:hAnsi="Cambria Math"/>
                </w:rPr>
                <m:t>11</m:t>
              </m:r>
            </m:e>
          </m:d>
          <m:r>
            <w:rPr>
              <w:rFonts w:ascii="Cambria Math" w:hAnsi="Cambria Math"/>
            </w:rPr>
            <m:t>)</m:t>
          </m:r>
        </m:oMath>
      </m:oMathPara>
    </w:p>
    <w:p w:rsidR="00852A40" w:rsidRPr="00852A40" w:rsidRDefault="00852A40" w:rsidP="00852A40">
      <w:r>
        <w:t xml:space="preserve">The Coppock buy signal occurs when the indicator is below zero and turns upward from a trough. Shown below are three monthly Coppock </w:t>
      </w:r>
      <w:r>
        <w:rPr>
          <w:noProof/>
        </w:rPr>
        <w:t>C</w:t>
      </w:r>
      <w:r w:rsidRPr="00852A40">
        <w:rPr>
          <w:noProof/>
        </w:rPr>
        <w:t>urves</w:t>
      </w:r>
      <w:r>
        <w:rPr>
          <w:noProof/>
        </w:rPr>
        <w:t xml:space="preserve">, one each for the NASDAQ, </w:t>
      </w:r>
      <w:r w:rsidRPr="00852A40">
        <w:rPr>
          <w:noProof/>
        </w:rPr>
        <w:t>S&amp;P</w:t>
      </w:r>
      <w:r>
        <w:rPr>
          <w:noProof/>
        </w:rPr>
        <w:t>, and Dow market indices. Clearly shown is the secular market shift in 2009 with the</w:t>
      </w:r>
      <w:r w:rsidRPr="00852A40">
        <w:rPr>
          <w:noProof/>
        </w:rPr>
        <w:t xml:space="preserve"> deep</w:t>
      </w:r>
      <w:r>
        <w:rPr>
          <w:noProof/>
        </w:rPr>
        <w:t xml:space="preserve"> trough and subsequent upward turn. Also shown near the vertical cursor is a shallow trough below zero and upward turn, could t</w:t>
      </w:r>
      <w:r w:rsidRPr="00852A40">
        <w:rPr>
          <w:noProof/>
        </w:rPr>
        <w:t>his</w:t>
      </w:r>
      <w:r>
        <w:rPr>
          <w:noProof/>
        </w:rPr>
        <w:t xml:space="preserve"> be the announcement of another secular market change? What I do, is go with the ebb and flow of the market and follow the system in which I have become </w:t>
      </w:r>
      <w:r w:rsidRPr="00852A40">
        <w:rPr>
          <w:noProof/>
        </w:rPr>
        <w:t>comfortable</w:t>
      </w:r>
      <w:r>
        <w:rPr>
          <w:noProof/>
        </w:rPr>
        <w:t>.</w:t>
      </w:r>
    </w:p>
    <w:p w:rsidR="00852A40" w:rsidRDefault="00852A40"/>
    <w:p w:rsidR="00852A40" w:rsidRDefault="00852A40">
      <w:r>
        <w:rPr>
          <w:noProof/>
          <w:lang w:eastAsia="en-US"/>
        </w:rPr>
        <w:drawing>
          <wp:inline distT="0" distB="0" distL="0" distR="0" wp14:anchorId="58486BAE" wp14:editId="6DC7346F">
            <wp:extent cx="5943600" cy="4747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47895"/>
                    </a:xfrm>
                    <a:prstGeom prst="rect">
                      <a:avLst/>
                    </a:prstGeom>
                  </pic:spPr>
                </pic:pic>
              </a:graphicData>
            </a:graphic>
          </wp:inline>
        </w:drawing>
      </w:r>
    </w:p>
    <w:p w:rsidR="00DB3CAD" w:rsidRDefault="00DB3CAD">
      <w:r>
        <w:t>I certainly do not know that the current market will have legs, but the Negative Interest Rate Policy probably does have legs.</w:t>
      </w:r>
    </w:p>
    <w:p w:rsidR="00DB3CAD" w:rsidRDefault="00DB3CAD">
      <w:r>
        <w:lastRenderedPageBreak/>
        <w:t xml:space="preserve">In the curve above, the buy signal is in the middle of this year. Jerry Samet adopted a useful modification of the Coppock Buy Signal approach by shifting to a weekly time frame using the same algorithm. When he becomes aware of a trough forming in the negative half </w:t>
      </w:r>
      <w:r w:rsidRPr="00DB3CAD">
        <w:rPr>
          <w:noProof/>
        </w:rPr>
        <w:t>plane</w:t>
      </w:r>
      <w:r>
        <w:rPr>
          <w:noProof/>
        </w:rPr>
        <w:t>,</w:t>
      </w:r>
      <w:r>
        <w:t xml:space="preserve"> he shifts to the weekly view to fine tune the decision point. Shown below is the Weekly Coppock showing a buy signal around late February of this year.</w:t>
      </w:r>
      <w:r w:rsidR="000B067A">
        <w:t xml:space="preserve"> The title of this paper suggests we are in a range-bound market, which we have been. The </w:t>
      </w:r>
      <w:r w:rsidR="000B067A">
        <w:rPr>
          <w:noProof/>
        </w:rPr>
        <w:t>preced</w:t>
      </w:r>
      <w:r w:rsidR="000B067A" w:rsidRPr="000B067A">
        <w:rPr>
          <w:noProof/>
        </w:rPr>
        <w:t>ing</w:t>
      </w:r>
      <w:r w:rsidR="000B067A">
        <w:t xml:space="preserve"> analysis suggests that this could enter a new regime.</w:t>
      </w:r>
    </w:p>
    <w:p w:rsidR="00852A40" w:rsidRDefault="00DB3CAD">
      <w:r>
        <w:rPr>
          <w:noProof/>
          <w:lang w:eastAsia="en-US"/>
        </w:rPr>
        <w:drawing>
          <wp:inline distT="0" distB="0" distL="0" distR="0" wp14:anchorId="13D11B87" wp14:editId="5D27E2AA">
            <wp:extent cx="5943600" cy="4720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20590"/>
                    </a:xfrm>
                    <a:prstGeom prst="rect">
                      <a:avLst/>
                    </a:prstGeom>
                  </pic:spPr>
                </pic:pic>
              </a:graphicData>
            </a:graphic>
          </wp:inline>
        </w:drawing>
      </w:r>
    </w:p>
    <w:p w:rsidR="00DB3CAD" w:rsidRDefault="00DB3CAD">
      <w:r>
        <w:t xml:space="preserve">No indicator is </w:t>
      </w:r>
      <w:r w:rsidRPr="00DB3CAD">
        <w:rPr>
          <w:noProof/>
        </w:rPr>
        <w:t>perfect</w:t>
      </w:r>
      <w:r>
        <w:rPr>
          <w:noProof/>
        </w:rPr>
        <w:t>,</w:t>
      </w:r>
      <w:r>
        <w:t xml:space="preserve"> and the Coppock Indicator has its misses, but in general when it misses it is followed up by a hit. For those who wish to follow this curve, go to Freestockcharts.com where the Coppock is one of the supported indicators.</w:t>
      </w:r>
      <w:r w:rsidR="006A644C">
        <w:t xml:space="preserve"> Stockcharts.com also supports the Coppock curve but only for time scales of daily and weekly charts.</w:t>
      </w:r>
    </w:p>
    <w:p w:rsidR="00DB3CAD" w:rsidRDefault="000B067A" w:rsidP="00DB3CAD">
      <w:pPr>
        <w:pStyle w:val="Heading1"/>
      </w:pPr>
      <w:r>
        <w:t>The N</w:t>
      </w:r>
      <w:r w:rsidR="00DB3CAD">
        <w:t xml:space="preserve">eed for </w:t>
      </w:r>
      <w:proofErr w:type="gramStart"/>
      <w:r w:rsidR="00DB3CAD">
        <w:t xml:space="preserve">a </w:t>
      </w:r>
      <w:r>
        <w:t xml:space="preserve"> Simple</w:t>
      </w:r>
      <w:proofErr w:type="gramEnd"/>
      <w:r>
        <w:t xml:space="preserve"> S</w:t>
      </w:r>
      <w:r w:rsidR="00DB3CAD">
        <w:t>ystem</w:t>
      </w:r>
    </w:p>
    <w:p w:rsidR="006A644C" w:rsidRDefault="00DB3CAD" w:rsidP="00DB3CAD">
      <w:r>
        <w:t>There are few people who can successfully navigate the market without a robust system of rules that they religiously follow. Most people fail in the market.</w:t>
      </w:r>
      <w:r w:rsidR="000B067A">
        <w:t xml:space="preserve"> Bill O’Neil is one of the best traders that have ever navigated the market. He has been generous in sharing his </w:t>
      </w:r>
      <w:r w:rsidR="006A644C">
        <w:t>knowledge</w:t>
      </w:r>
      <w:r w:rsidR="000B067A">
        <w:t xml:space="preserve">. Most who have become aware of CANSLIM methods is from </w:t>
      </w:r>
      <w:r w:rsidR="006A644C">
        <w:t>his</w:t>
      </w:r>
      <w:r w:rsidR="000B067A">
        <w:t xml:space="preserve"> book </w:t>
      </w:r>
      <w:r w:rsidR="000B067A" w:rsidRPr="000B067A">
        <w:rPr>
          <w:i/>
        </w:rPr>
        <w:t>How to Make Money in Stocks</w:t>
      </w:r>
      <w:r w:rsidR="000B067A">
        <w:t xml:space="preserve"> by William J. O’</w:t>
      </w:r>
      <w:r w:rsidR="006A644C">
        <w:t>Neil.</w:t>
      </w:r>
    </w:p>
    <w:p w:rsidR="00DB3CAD" w:rsidRDefault="000B067A" w:rsidP="00DB3CAD">
      <w:r>
        <w:lastRenderedPageBreak/>
        <w:t xml:space="preserve">People who try to follow </w:t>
      </w:r>
      <w:r w:rsidR="006A644C">
        <w:t xml:space="preserve">any </w:t>
      </w:r>
      <w:r>
        <w:t xml:space="preserve">investing </w:t>
      </w:r>
      <w:r w:rsidR="006A644C">
        <w:t xml:space="preserve">system </w:t>
      </w:r>
      <w:r>
        <w:t xml:space="preserve">tend </w:t>
      </w:r>
      <w:r w:rsidRPr="000B067A">
        <w:rPr>
          <w:noProof/>
        </w:rPr>
        <w:t xml:space="preserve">to </w:t>
      </w:r>
      <w:r>
        <w:rPr>
          <w:noProof/>
        </w:rPr>
        <w:t>overtrade initially</w:t>
      </w:r>
      <w:r>
        <w:t xml:space="preserve">. </w:t>
      </w:r>
      <w:r w:rsidR="006A644C">
        <w:t xml:space="preserve">Within the CANSLIM trading system, </w:t>
      </w:r>
      <w:r>
        <w:t xml:space="preserve">I believe </w:t>
      </w:r>
      <w:r w:rsidR="006A644C">
        <w:t>the</w:t>
      </w:r>
      <w:r>
        <w:t xml:space="preserve"> many buy and sell rules</w:t>
      </w:r>
      <w:r w:rsidR="006A644C">
        <w:t xml:space="preserve"> developed leads to a confusion factor with overtrading as a result</w:t>
      </w:r>
      <w:r>
        <w:t xml:space="preserve">. O’Neil is highly contextual and as such knows when to apply his rules and when to sit. Reading the market to the skill level of O’Neil takes a lifetime. </w:t>
      </w:r>
      <w:proofErr w:type="spellStart"/>
      <w:r>
        <w:t>Indescrimanantly</w:t>
      </w:r>
      <w:proofErr w:type="spellEnd"/>
      <w:r>
        <w:t xml:space="preserve"> used rules </w:t>
      </w:r>
      <w:r w:rsidRPr="000B067A">
        <w:rPr>
          <w:noProof/>
        </w:rPr>
        <w:t>usually</w:t>
      </w:r>
      <w:r>
        <w:rPr>
          <w:noProof/>
        </w:rPr>
        <w:t>,</w:t>
      </w:r>
      <w:r>
        <w:t xml:space="preserve"> leads to overtrading.</w:t>
      </w:r>
      <w:r w:rsidR="006A644C">
        <w:t xml:space="preserve"> Overtrading in a range-bound market is a recipe for losses.</w:t>
      </w:r>
    </w:p>
    <w:p w:rsidR="000B067A" w:rsidRDefault="000B067A" w:rsidP="00DB3CAD">
      <w:r>
        <w:t xml:space="preserve">A sharply </w:t>
      </w:r>
      <w:r w:rsidRPr="000B067A">
        <w:rPr>
          <w:noProof/>
        </w:rPr>
        <w:t>trending</w:t>
      </w:r>
      <w:r>
        <w:t xml:space="preserve"> market can mask many trading faults; range-bound markets will uncover them. When I mentor individuals, I make them produce a written trading plan. I then ask them to follow </w:t>
      </w:r>
      <w:r w:rsidR="006A644C">
        <w:t>their plan</w:t>
      </w:r>
      <w:r>
        <w:t xml:space="preserve">. If </w:t>
      </w:r>
      <w:r w:rsidR="006A644C">
        <w:t>the plan</w:t>
      </w:r>
      <w:r>
        <w:t xml:space="preserve"> is not returning the desired results, I suggest they figure out why and modify the plan and then trade that plan. There </w:t>
      </w:r>
      <w:r w:rsidR="006A644C">
        <w:t xml:space="preserve">is a need for a simple </w:t>
      </w:r>
      <w:r>
        <w:t>set of rules that if followed will produce success. One can add complexity in the fullness of time as long as your system is producing today.</w:t>
      </w:r>
    </w:p>
    <w:p w:rsidR="000B067A" w:rsidRDefault="000B067A" w:rsidP="00DB3CAD">
      <w:pPr>
        <w:rPr>
          <w:noProof/>
        </w:rPr>
      </w:pPr>
      <w:r>
        <w:t xml:space="preserve">Meet Ashish Dave. </w:t>
      </w:r>
      <w:r>
        <w:rPr>
          <w:noProof/>
        </w:rPr>
        <w:t>Ashish</w:t>
      </w:r>
      <w:r>
        <w:t xml:space="preserve"> is an engineering manager for one of the </w:t>
      </w:r>
      <w:proofErr w:type="gramStart"/>
      <w:r>
        <w:t>silicon valley</w:t>
      </w:r>
      <w:proofErr w:type="gramEnd"/>
      <w:r>
        <w:t xml:space="preserve"> companies, i.e., he has a day job and </w:t>
      </w:r>
      <w:proofErr w:type="spellStart"/>
      <w:r>
        <w:t>can not</w:t>
      </w:r>
      <w:proofErr w:type="spellEnd"/>
      <w:r>
        <w:t xml:space="preserve"> afford to monitor the market all day. He </w:t>
      </w:r>
      <w:r w:rsidRPr="000B067A">
        <w:rPr>
          <w:noProof/>
        </w:rPr>
        <w:t>needs</w:t>
      </w:r>
      <w:r>
        <w:t xml:space="preserve"> a system where he </w:t>
      </w:r>
      <w:r w:rsidR="006A644C">
        <w:t>can</w:t>
      </w:r>
      <w:r>
        <w:t xml:space="preserve"> only monitor the open and the close. He developed and </w:t>
      </w:r>
      <w:r w:rsidRPr="000B067A">
        <w:rPr>
          <w:noProof/>
        </w:rPr>
        <w:t xml:space="preserve">backtested </w:t>
      </w:r>
      <w:r w:rsidRPr="006A644C">
        <w:rPr>
          <w:noProof/>
        </w:rPr>
        <w:t xml:space="preserve">a simple </w:t>
      </w:r>
      <w:r w:rsidR="006A644C" w:rsidRPr="006A644C">
        <w:rPr>
          <w:noProof/>
        </w:rPr>
        <w:t>o</w:t>
      </w:r>
      <w:r w:rsidR="006A644C">
        <w:rPr>
          <w:noProof/>
        </w:rPr>
        <w:t xml:space="preserve">f </w:t>
      </w:r>
      <w:r w:rsidRPr="006A644C">
        <w:rPr>
          <w:noProof/>
        </w:rPr>
        <w:t xml:space="preserve">set </w:t>
      </w:r>
      <w:r w:rsidR="006A644C" w:rsidRPr="006A644C">
        <w:rPr>
          <w:noProof/>
        </w:rPr>
        <w:t>rules</w:t>
      </w:r>
      <w:r w:rsidR="006A644C">
        <w:rPr>
          <w:noProof/>
        </w:rPr>
        <w:t xml:space="preserve"> containing</w:t>
      </w:r>
      <w:r w:rsidRPr="000B067A">
        <w:rPr>
          <w:noProof/>
        </w:rPr>
        <w:t xml:space="preserve"> one </w:t>
      </w:r>
      <w:r w:rsidRPr="00B34954">
        <w:rPr>
          <w:noProof/>
        </w:rPr>
        <w:t>buy</w:t>
      </w:r>
      <w:r w:rsidR="00BD2B40">
        <w:rPr>
          <w:noProof/>
        </w:rPr>
        <w:t xml:space="preserve"> </w:t>
      </w:r>
      <w:r w:rsidRPr="00BD2B40">
        <w:rPr>
          <w:noProof/>
        </w:rPr>
        <w:t>rule</w:t>
      </w:r>
      <w:r>
        <w:rPr>
          <w:noProof/>
        </w:rPr>
        <w:t xml:space="preserve"> </w:t>
      </w:r>
      <w:r w:rsidRPr="000B067A">
        <w:rPr>
          <w:noProof/>
        </w:rPr>
        <w:t>and s</w:t>
      </w:r>
      <w:r>
        <w:rPr>
          <w:noProof/>
        </w:rPr>
        <w:t xml:space="preserve">ix </w:t>
      </w:r>
      <w:r w:rsidRPr="000B067A">
        <w:rPr>
          <w:noProof/>
        </w:rPr>
        <w:t>sell rules</w:t>
      </w:r>
      <w:r>
        <w:rPr>
          <w:noProof/>
        </w:rPr>
        <w:t xml:space="preserve"> that he profitably </w:t>
      </w:r>
      <w:r w:rsidR="007C28E0">
        <w:rPr>
          <w:noProof/>
        </w:rPr>
        <w:t>uses to operate</w:t>
      </w:r>
      <w:r>
        <w:rPr>
          <w:noProof/>
        </w:rPr>
        <w:t xml:space="preserve"> his portfolio.</w:t>
      </w:r>
    </w:p>
    <w:p w:rsidR="000B067A" w:rsidRDefault="006A644C" w:rsidP="000B067A">
      <w:pPr>
        <w:pStyle w:val="Heading2"/>
      </w:pPr>
      <w:r>
        <w:t>Buy R</w:t>
      </w:r>
      <w:r w:rsidR="000B067A">
        <w:t>ule</w:t>
      </w:r>
    </w:p>
    <w:p w:rsidR="006A644C" w:rsidRDefault="006A644C" w:rsidP="006A644C">
      <w:r>
        <w:t xml:space="preserve">Study the possible buy candidates by looking at their fundamentals and proximity to a classical buy point. A classical buy point </w:t>
      </w:r>
      <w:r w:rsidRPr="00BD2B40">
        <w:rPr>
          <w:noProof/>
        </w:rPr>
        <w:t xml:space="preserve">is </w:t>
      </w:r>
      <w:r>
        <w:t>the pivot price of standard bases such as a cup and handle, double bottom, flat base, etc. The pivot price for a cup and handle base is the high of the handle formation. The pivot price of a double bottom base is the high of the midpoint of the base</w:t>
      </w:r>
      <w:r w:rsidR="00BD2B40">
        <w:t>, the pivot price of a flat base is the highest price in the base</w:t>
      </w:r>
      <w:r>
        <w:t xml:space="preserve">. The stocks that meet your fundamental screen and that </w:t>
      </w:r>
      <w:r w:rsidRPr="006A644C">
        <w:rPr>
          <w:noProof/>
        </w:rPr>
        <w:t>could</w:t>
      </w:r>
      <w:r>
        <w:t xml:space="preserve"> break out above a pivot point in the coming days go on your watch list. The buy rule then </w:t>
      </w:r>
      <w:r w:rsidRPr="006A644C">
        <w:rPr>
          <w:noProof/>
        </w:rPr>
        <w:t>becomes: buy</w:t>
      </w:r>
      <w:r>
        <w:t xml:space="preserve"> a stock on your watch list at the pivot or as close as possible if the breakout volume exceeds 100% above 50-day average volume. Do not purchase positions if their next earnings release is during the current week.</w:t>
      </w:r>
    </w:p>
    <w:p w:rsidR="006A644C" w:rsidRDefault="006A644C" w:rsidP="006A644C">
      <w:r>
        <w:t>It can be difficult to judge volume during the trading day. In th</w:t>
      </w:r>
      <w:bookmarkStart w:id="0" w:name="_GoBack"/>
      <w:bookmarkEnd w:id="0"/>
      <w:r>
        <w:t xml:space="preserve">e appendix is a table that one can use to project current real-time volume to </w:t>
      </w:r>
      <w:r>
        <w:rPr>
          <w:noProof/>
        </w:rPr>
        <w:t>E</w:t>
      </w:r>
      <w:r w:rsidRPr="006A644C">
        <w:rPr>
          <w:noProof/>
        </w:rPr>
        <w:t>nd-of</w:t>
      </w:r>
      <w:r>
        <w:rPr>
          <w:noProof/>
        </w:rPr>
        <w:t>-D</w:t>
      </w:r>
      <w:r w:rsidRPr="006A644C">
        <w:rPr>
          <w:noProof/>
        </w:rPr>
        <w:t>ay</w:t>
      </w:r>
      <w:r>
        <w:t xml:space="preserve"> (EOD) volume. </w:t>
      </w:r>
      <w:r w:rsidRPr="006A644C">
        <w:rPr>
          <w:noProof/>
        </w:rPr>
        <w:t>For example,</w:t>
      </w:r>
      <w:r>
        <w:t xml:space="preserve"> the multiplier three hours into the trading day is approximately 2, indicating that if the </w:t>
      </w:r>
      <w:r w:rsidRPr="006A644C">
        <w:rPr>
          <w:noProof/>
        </w:rPr>
        <w:t>volume</w:t>
      </w:r>
      <w:r>
        <w:t xml:space="preserve"> is equal to the </w:t>
      </w:r>
      <w:r w:rsidRPr="006A644C">
        <w:rPr>
          <w:noProof/>
        </w:rPr>
        <w:t>average</w:t>
      </w:r>
      <w:r>
        <w:t xml:space="preserve"> volume at this time, the volume is on a trajectory to </w:t>
      </w:r>
      <w:r w:rsidRPr="006A644C">
        <w:rPr>
          <w:noProof/>
        </w:rPr>
        <w:t>achieve</w:t>
      </w:r>
      <w:r>
        <w:t xml:space="preserve"> double the average or 100% above average volume.</w:t>
      </w:r>
    </w:p>
    <w:p w:rsidR="006A644C" w:rsidRDefault="006A644C" w:rsidP="006A644C">
      <w:r>
        <w:t>Members who have subscribed to the High Growth Stock portion of the Effective Volume site have additional tools to gauge volume with real-time EO</w:t>
      </w:r>
      <w:r w:rsidR="007C28E0">
        <w:t>D</w:t>
      </w:r>
      <w:r>
        <w:t xml:space="preserve"> volume extrapolation.</w:t>
      </w:r>
    </w:p>
    <w:p w:rsidR="006A644C" w:rsidRDefault="006A644C" w:rsidP="006A644C">
      <w:pPr>
        <w:pStyle w:val="Heading2"/>
      </w:pPr>
      <w:r>
        <w:t>Sell Rules</w:t>
      </w:r>
    </w:p>
    <w:p w:rsidR="006A644C" w:rsidRDefault="006A644C" w:rsidP="006A644C">
      <w:r>
        <w:t xml:space="preserve">This section lays out a set of six sell rules, largely developed by Ashish Dave. Modifications to Ashish’s rules have been developed to accommodate gap-up and IPO buying. </w:t>
      </w:r>
      <w:r w:rsidRPr="006A644C">
        <w:rPr>
          <w:noProof/>
        </w:rPr>
        <w:t>Intended</w:t>
      </w:r>
      <w:r>
        <w:rPr>
          <w:noProof/>
        </w:rPr>
        <w:t xml:space="preserve"> in this paper is that all sell </w:t>
      </w:r>
      <w:r w:rsidRPr="006A644C">
        <w:rPr>
          <w:noProof/>
        </w:rPr>
        <w:t>rules</w:t>
      </w:r>
      <w:r>
        <w:rPr>
          <w:noProof/>
        </w:rPr>
        <w:t xml:space="preserve"> are to be</w:t>
      </w:r>
      <w:r w:rsidRPr="006A644C">
        <w:rPr>
          <w:noProof/>
        </w:rPr>
        <w:t xml:space="preserve"> executed</w:t>
      </w:r>
      <w:r>
        <w:t xml:space="preserve"> at the EOD or end of the </w:t>
      </w:r>
      <w:r w:rsidRPr="006A644C">
        <w:rPr>
          <w:noProof/>
        </w:rPr>
        <w:t>week</w:t>
      </w:r>
      <w:r>
        <w:t xml:space="preserve"> (usually Friday). In this section </w:t>
      </w:r>
      <w:r w:rsidR="00BD2B40">
        <w:t xml:space="preserve">holding period is the number of weeks the position </w:t>
      </w:r>
      <w:r w:rsidR="00BD2B40">
        <w:rPr>
          <w:noProof/>
        </w:rPr>
        <w:t>you hold the position</w:t>
      </w:r>
      <w:r w:rsidR="00BD2B40">
        <w:t xml:space="preserve">, </w:t>
      </w:r>
      <w:r>
        <w:t>with week one being the purchase week.</w:t>
      </w:r>
    </w:p>
    <w:p w:rsidR="006A644C" w:rsidRDefault="006A644C" w:rsidP="006A644C">
      <w:pPr>
        <w:pStyle w:val="Heading3"/>
      </w:pPr>
      <w:r>
        <w:t>Sell at the EOD if the price closes 5.5% below the pivot price</w:t>
      </w:r>
    </w:p>
    <w:p w:rsidR="006A644C" w:rsidRDefault="006A644C" w:rsidP="006A644C">
      <w:r>
        <w:t xml:space="preserve">At the end of the </w:t>
      </w:r>
      <w:r w:rsidRPr="006A644C">
        <w:rPr>
          <w:noProof/>
        </w:rPr>
        <w:t>day, sell positions that close 5.5% or more below their pivot price. Apply</w:t>
      </w:r>
      <w:r>
        <w:t xml:space="preserve"> this rule daily to positions held during the first seven weeks. Other rules will supersede this rule for longer holding periods.</w:t>
      </w:r>
      <w:r w:rsidR="00BD2B40">
        <w:t xml:space="preserve"> Once you hold a position </w:t>
      </w:r>
      <w:proofErr w:type="spellStart"/>
      <w:r w:rsidR="00BD2B40">
        <w:t>til</w:t>
      </w:r>
      <w:proofErr w:type="spellEnd"/>
      <w:r w:rsidR="00BD2B40">
        <w:t xml:space="preserve"> the end of the week, this rule seldom applies.</w:t>
      </w:r>
    </w:p>
    <w:p w:rsidR="006A644C" w:rsidRDefault="006A644C" w:rsidP="006A644C">
      <w:pPr>
        <w:pStyle w:val="Heading3"/>
      </w:pPr>
      <w:r>
        <w:lastRenderedPageBreak/>
        <w:t>Sell at the end of week if the Friday price closes below the pivot price</w:t>
      </w:r>
    </w:p>
    <w:p w:rsidR="006A644C" w:rsidRDefault="006A644C" w:rsidP="006A644C">
      <w:r>
        <w:t>At the close of the week, sell positions that close below their pivot price. This rule applies during the first seven holding weeks. Other rules will supersede this rule for longer holding periods.</w:t>
      </w:r>
      <w:r w:rsidR="00BD2B40">
        <w:t xml:space="preserve"> </w:t>
      </w:r>
      <w:r w:rsidR="00BD2B40">
        <w:rPr>
          <w:noProof/>
        </w:rPr>
        <w:t>Institutions defend their positions with price supporting actions. A stock that does not hold the breakout pivot can be an early sign of future failure.</w:t>
      </w:r>
    </w:p>
    <w:p w:rsidR="006A644C" w:rsidRPr="006A644C" w:rsidRDefault="006A644C" w:rsidP="006A644C">
      <w:pPr>
        <w:pStyle w:val="Heading3"/>
      </w:pPr>
      <w:r>
        <w:t>Sell the day before earnings announcement if you do not hold a 5% profit</w:t>
      </w:r>
    </w:p>
    <w:p w:rsidR="006A644C" w:rsidRDefault="006A644C" w:rsidP="006A644C">
      <w:r>
        <w:t xml:space="preserve">Apply this rule at the end of the </w:t>
      </w:r>
      <w:r w:rsidRPr="006A644C">
        <w:rPr>
          <w:noProof/>
        </w:rPr>
        <w:t>day</w:t>
      </w:r>
      <w:r>
        <w:t xml:space="preserve"> to positions held during the second through seventh holding weeks. Other rules will supersede this rule for longer holding periods. Do not purchase stocks if the earnings release is in the current week.</w:t>
      </w:r>
    </w:p>
    <w:p w:rsidR="006A644C" w:rsidRDefault="006A644C" w:rsidP="006A644C">
      <w:pPr>
        <w:pStyle w:val="Heading3"/>
      </w:pPr>
      <w:r>
        <w:t>Sell at the end of the week if the position does not have 8% profit</w:t>
      </w:r>
    </w:p>
    <w:p w:rsidR="006A644C" w:rsidRDefault="006A644C" w:rsidP="006A644C">
      <w:r>
        <w:t xml:space="preserve">Apply this rule to holding week eight or later. Once you have held the position </w:t>
      </w:r>
      <w:r w:rsidRPr="006A644C">
        <w:rPr>
          <w:noProof/>
        </w:rPr>
        <w:t>longer</w:t>
      </w:r>
      <w:r>
        <w:rPr>
          <w:noProof/>
        </w:rPr>
        <w:t>,</w:t>
      </w:r>
      <w:r>
        <w:t xml:space="preserve"> you expect the price to increase. If the position has not increased by at least 8% by the end of week </w:t>
      </w:r>
      <w:r w:rsidR="00BD2B40">
        <w:t>eight</w:t>
      </w:r>
      <w:r>
        <w:t>, sell and redeploy your money into faster opportunities.</w:t>
      </w:r>
    </w:p>
    <w:p w:rsidR="006A644C" w:rsidRPr="006A644C" w:rsidRDefault="006A644C" w:rsidP="006A644C">
      <w:pPr>
        <w:rPr>
          <w:b/>
        </w:rPr>
      </w:pPr>
      <w:r w:rsidRPr="006A644C">
        <w:rPr>
          <w:b/>
        </w:rPr>
        <w:t>Exception to rule</w:t>
      </w:r>
      <w:r w:rsidR="00BD2B40">
        <w:rPr>
          <w:b/>
        </w:rPr>
        <w:t xml:space="preserve"> 8% profit rule</w:t>
      </w:r>
    </w:p>
    <w:p w:rsidR="006A644C" w:rsidRDefault="006A644C" w:rsidP="006A644C">
      <w:r>
        <w:t>Consider not executing this rule if the stock exhibits any of the following characteristics.</w:t>
      </w:r>
    </w:p>
    <w:p w:rsidR="006A644C" w:rsidRDefault="006A644C" w:rsidP="006A644C">
      <w:pPr>
        <w:pStyle w:val="ListParagraph"/>
        <w:numPr>
          <w:ilvl w:val="0"/>
          <w:numId w:val="13"/>
        </w:numPr>
      </w:pPr>
      <w:r>
        <w:t>Stock closed up five weeks in a row anywhere since the bottom of the base</w:t>
      </w:r>
    </w:p>
    <w:p w:rsidR="006A644C" w:rsidRDefault="006A644C" w:rsidP="006A644C">
      <w:pPr>
        <w:pStyle w:val="ListParagraph"/>
        <w:numPr>
          <w:ilvl w:val="0"/>
          <w:numId w:val="13"/>
        </w:numPr>
      </w:pPr>
      <w:r>
        <w:t>Price after the breakout never closed below the 10-week moving average</w:t>
      </w:r>
    </w:p>
    <w:p w:rsidR="006A644C" w:rsidRDefault="006A644C" w:rsidP="006A644C">
      <w:pPr>
        <w:pStyle w:val="ListParagraph"/>
        <w:numPr>
          <w:ilvl w:val="0"/>
          <w:numId w:val="13"/>
        </w:numPr>
      </w:pPr>
      <w:r>
        <w:t>Price achieved 20% or more gains after the breakout</w:t>
      </w:r>
    </w:p>
    <w:p w:rsidR="006A644C" w:rsidRDefault="006A644C" w:rsidP="006A644C">
      <w:pPr>
        <w:pStyle w:val="ListParagraph"/>
        <w:numPr>
          <w:ilvl w:val="0"/>
          <w:numId w:val="13"/>
        </w:numPr>
      </w:pPr>
      <w:r>
        <w:t>Earnings and sales have accelerated over the last three reporting periods</w:t>
      </w:r>
    </w:p>
    <w:p w:rsidR="006A644C" w:rsidRDefault="006A644C" w:rsidP="006A644C">
      <w:pPr>
        <w:pStyle w:val="Heading3"/>
      </w:pPr>
      <w:r>
        <w:t xml:space="preserve">Sell at the end of week if price closes below the 10-week moving average on </w:t>
      </w:r>
      <w:r w:rsidRPr="006A644C">
        <w:rPr>
          <w:noProof/>
        </w:rPr>
        <w:t>above</w:t>
      </w:r>
      <w:r>
        <w:rPr>
          <w:noProof/>
        </w:rPr>
        <w:t>-</w:t>
      </w:r>
      <w:r w:rsidRPr="006A644C">
        <w:rPr>
          <w:noProof/>
        </w:rPr>
        <w:t>average</w:t>
      </w:r>
      <w:r>
        <w:t xml:space="preserve"> volume</w:t>
      </w:r>
    </w:p>
    <w:p w:rsidR="006A644C" w:rsidRDefault="006A644C" w:rsidP="006A644C">
      <w:r>
        <w:t>Apply this rule to holding week 9 and later. This sell rule will be the common profit taking signal for positions held longer-term.</w:t>
      </w:r>
    </w:p>
    <w:p w:rsidR="006A644C" w:rsidRDefault="006A644C" w:rsidP="006A644C">
      <w:pPr>
        <w:pStyle w:val="Heading3"/>
      </w:pPr>
      <w:r>
        <w:t xml:space="preserve">Sell stocks exhibiting the </w:t>
      </w:r>
      <w:r w:rsidRPr="006A644C">
        <w:rPr>
          <w:noProof/>
        </w:rPr>
        <w:t>largest</w:t>
      </w:r>
      <w:r>
        <w:t xml:space="preserve"> weekly volume since the beginning of the advance</w:t>
      </w:r>
    </w:p>
    <w:p w:rsidR="006A644C" w:rsidRDefault="006A644C" w:rsidP="006A644C">
      <w:r>
        <w:t>Apply this sell rule to positions held 18-weeks or longer. After a</w:t>
      </w:r>
      <w:r w:rsidRPr="006A644C">
        <w:rPr>
          <w:noProof/>
        </w:rPr>
        <w:t xml:space="preserve"> significant</w:t>
      </w:r>
      <w:r>
        <w:t xml:space="preserve"> advance, stocks showing extremely high volume are possibly showing climactic activity. Stocks that show high volume less than 18-weeks from a 1</w:t>
      </w:r>
      <w:r w:rsidRPr="006A644C">
        <w:rPr>
          <w:vertAlign w:val="superscript"/>
        </w:rPr>
        <w:t>st</w:t>
      </w:r>
      <w:r>
        <w:t xml:space="preserve"> or 2</w:t>
      </w:r>
      <w:r w:rsidRPr="006A644C">
        <w:rPr>
          <w:vertAlign w:val="superscript"/>
        </w:rPr>
        <w:t>nd</w:t>
      </w:r>
      <w:r>
        <w:t xml:space="preserve"> stage base breakout are usually not showing climactic activity but probably just continuing their breakout run.</w:t>
      </w:r>
    </w:p>
    <w:p w:rsidR="006A644C" w:rsidRPr="006A644C" w:rsidRDefault="006A644C" w:rsidP="006A644C">
      <w:pPr>
        <w:rPr>
          <w:b/>
        </w:rPr>
      </w:pPr>
      <w:r w:rsidRPr="006A644C">
        <w:rPr>
          <w:b/>
        </w:rPr>
        <w:t>Exception to rule</w:t>
      </w:r>
    </w:p>
    <w:p w:rsidR="006A644C" w:rsidRDefault="006A644C" w:rsidP="006A644C">
      <w:r>
        <w:t>If after selling a stock using this rule, buy the stock back in the very next week if it closes above the 10-week moving average.</w:t>
      </w:r>
    </w:p>
    <w:p w:rsidR="007C28E0" w:rsidRDefault="007C28E0">
      <w:pPr>
        <w:rPr>
          <w:rFonts w:asciiTheme="majorHAnsi" w:eastAsiaTheme="majorEastAsia" w:hAnsiTheme="majorHAnsi" w:cstheme="majorBidi"/>
          <w:b/>
          <w:bCs/>
          <w:color w:val="000000" w:themeColor="text1"/>
        </w:rPr>
      </w:pPr>
      <w:r>
        <w:br w:type="page"/>
      </w:r>
    </w:p>
    <w:p w:rsidR="00BD2B40" w:rsidRDefault="00BD2B40" w:rsidP="00BD2B40">
      <w:pPr>
        <w:pStyle w:val="Heading3"/>
      </w:pPr>
      <w:r w:rsidRPr="00BD2B40">
        <w:lastRenderedPageBreak/>
        <w:t>Sell rule time frames summary</w:t>
      </w:r>
    </w:p>
    <w:p w:rsidR="00BD2B40" w:rsidRPr="00BD2B40" w:rsidRDefault="00BD2B40" w:rsidP="00BD2B40"/>
    <w:p w:rsidR="00BD2B40" w:rsidRPr="00BD2B40" w:rsidRDefault="00BD2B40" w:rsidP="00BD2B40">
      <w:r>
        <w:rPr>
          <w:noProof/>
          <w:lang w:eastAsia="en-US"/>
        </w:rPr>
        <w:drawing>
          <wp:inline distT="0" distB="0" distL="0" distR="0" wp14:anchorId="12A5C3C0" wp14:editId="27269C2E">
            <wp:extent cx="59436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40815"/>
                    </a:xfrm>
                    <a:prstGeom prst="rect">
                      <a:avLst/>
                    </a:prstGeom>
                  </pic:spPr>
                </pic:pic>
              </a:graphicData>
            </a:graphic>
          </wp:inline>
        </w:drawing>
      </w:r>
    </w:p>
    <w:p w:rsidR="006A644C" w:rsidRDefault="006A644C" w:rsidP="006A644C">
      <w:pPr>
        <w:pStyle w:val="Heading2"/>
      </w:pPr>
      <w:r w:rsidRPr="006A644C">
        <w:rPr>
          <w:noProof/>
        </w:rPr>
        <w:t>Specia</w:t>
      </w:r>
      <w:r>
        <w:rPr>
          <w:noProof/>
        </w:rPr>
        <w:t xml:space="preserve">l </w:t>
      </w:r>
      <w:r>
        <w:t>Circumstances</w:t>
      </w:r>
    </w:p>
    <w:p w:rsidR="006A644C" w:rsidRDefault="006A644C" w:rsidP="006A644C">
      <w:pPr>
        <w:pStyle w:val="Heading3"/>
        <w:spacing w:before="240"/>
      </w:pPr>
      <w:r w:rsidRPr="006A644C">
        <w:rPr>
          <w:noProof/>
        </w:rPr>
        <w:t>Initi</w:t>
      </w:r>
      <w:r>
        <w:rPr>
          <w:noProof/>
        </w:rPr>
        <w:t>al</w:t>
      </w:r>
      <w:r>
        <w:t xml:space="preserve"> Public Offerings (IPOs)</w:t>
      </w:r>
    </w:p>
    <w:p w:rsidR="006A644C" w:rsidRDefault="006A644C" w:rsidP="006A644C">
      <w:r>
        <w:t xml:space="preserve">IPOs can offer lucrative opportunities. They don’t always form a legal base before breaking out. A cup and handle or double bottom base normally </w:t>
      </w:r>
      <w:r w:rsidRPr="006A644C">
        <w:rPr>
          <w:noProof/>
        </w:rPr>
        <w:t>require</w:t>
      </w:r>
      <w:r>
        <w:t xml:space="preserve"> seven weeks to form a proper base. IPOs often will not wait this long before they make their move. Study GOOGL at its </w:t>
      </w:r>
      <w:r w:rsidRPr="006A644C">
        <w:rPr>
          <w:noProof/>
        </w:rPr>
        <w:t>three-week long</w:t>
      </w:r>
      <w:r>
        <w:t xml:space="preserve"> IPO base in 2004; t</w:t>
      </w:r>
      <w:r w:rsidRPr="006A644C">
        <w:rPr>
          <w:noProof/>
        </w:rPr>
        <w:t>his is</w:t>
      </w:r>
      <w:r>
        <w:t xml:space="preserve"> the quintessential example of a short IPO base and breakout. The characteristics of a sound IPO base is that it </w:t>
      </w:r>
      <w:r w:rsidR="00B34954">
        <w:t>remains</w:t>
      </w:r>
      <w:r>
        <w:t xml:space="preserve"> above the IPO offering price, correct no more than 20% and be three weeks or longer in length. In practice shorter IPO bases work well, so possibly a </w:t>
      </w:r>
      <w:r w:rsidRPr="006A644C">
        <w:rPr>
          <w:noProof/>
        </w:rPr>
        <w:t>two</w:t>
      </w:r>
      <w:r>
        <w:rPr>
          <w:noProof/>
        </w:rPr>
        <w:t>-</w:t>
      </w:r>
      <w:r w:rsidRPr="006A644C">
        <w:rPr>
          <w:noProof/>
        </w:rPr>
        <w:t>week</w:t>
      </w:r>
      <w:r>
        <w:t xml:space="preserve"> long base is adequate. </w:t>
      </w:r>
      <w:r>
        <w:rPr>
          <w:noProof/>
        </w:rPr>
        <w:t>Demand the same sound company fundamentals as with any other stock pick.</w:t>
      </w:r>
    </w:p>
    <w:p w:rsidR="006A644C" w:rsidRDefault="006A644C" w:rsidP="006A644C">
      <w:r>
        <w:t xml:space="preserve">The question now is: how to apply the 100% above average breakout volume to a stock that has not traded long enough to have a 50-day moving average? For this situation, </w:t>
      </w:r>
      <w:r w:rsidRPr="006A644C">
        <w:rPr>
          <w:noProof/>
        </w:rPr>
        <w:t>re</w:t>
      </w:r>
      <w:r>
        <w:rPr>
          <w:noProof/>
        </w:rPr>
        <w:t>quire</w:t>
      </w:r>
      <w:r w:rsidRPr="006A644C">
        <w:rPr>
          <w:noProof/>
        </w:rPr>
        <w:t xml:space="preserve"> breakout</w:t>
      </w:r>
      <w:r>
        <w:t xml:space="preserve"> volume 100% above the average of the number of trading days that exist minus the IPO day. The very day of an IPO usually shows enormous volume. That amount of volume will swamp any </w:t>
      </w:r>
      <w:r w:rsidRPr="006A644C">
        <w:rPr>
          <w:noProof/>
        </w:rPr>
        <w:t>short</w:t>
      </w:r>
      <w:r>
        <w:rPr>
          <w:noProof/>
        </w:rPr>
        <w:t>-</w:t>
      </w:r>
      <w:r w:rsidRPr="006A644C">
        <w:rPr>
          <w:noProof/>
        </w:rPr>
        <w:t>term</w:t>
      </w:r>
      <w:r>
        <w:t xml:space="preserve"> volume average.</w:t>
      </w:r>
    </w:p>
    <w:p w:rsidR="006A644C" w:rsidRDefault="006A644C" w:rsidP="006A644C">
      <w:pPr>
        <w:pStyle w:val="Heading3"/>
      </w:pPr>
      <w:r>
        <w:t>Buying Price Gaps</w:t>
      </w:r>
    </w:p>
    <w:p w:rsidR="006A644C" w:rsidRDefault="006A644C" w:rsidP="006A644C">
      <w:r>
        <w:t xml:space="preserve">Stocks that gap up in price, particularly with high volume are showing enormous demand. As such, these can offer </w:t>
      </w:r>
      <w:r w:rsidRPr="006A644C">
        <w:rPr>
          <w:noProof/>
        </w:rPr>
        <w:t>excellent</w:t>
      </w:r>
      <w:r>
        <w:t xml:space="preserve"> buying opportunities. A gap up in price that remains for a period below the pivot price presents no conceptual </w:t>
      </w:r>
      <w:r w:rsidRPr="006A644C">
        <w:rPr>
          <w:noProof/>
        </w:rPr>
        <w:t>difficulty</w:t>
      </w:r>
      <w:r>
        <w:rPr>
          <w:noProof/>
        </w:rPr>
        <w:t>;</w:t>
      </w:r>
      <w:r w:rsidRPr="006A644C">
        <w:rPr>
          <w:noProof/>
        </w:rPr>
        <w:t xml:space="preserve"> you</w:t>
      </w:r>
      <w:r>
        <w:t xml:space="preserve"> purchase this opportunity if the price moves up through the pivot on 100% above average volume. The gap price, however, can and often does move past the pivot price, beyond what you might think is safe. The following gap pivot rule redefines the pivot price. The modified pivot price should then be used in the sell rules already defined.</w:t>
      </w:r>
    </w:p>
    <w:p w:rsidR="006A644C" w:rsidRPr="006A644C" w:rsidRDefault="006A644C" w:rsidP="006A644C">
      <w:pPr>
        <w:rPr>
          <w:b/>
        </w:rPr>
      </w:pPr>
      <w:r>
        <w:rPr>
          <w:b/>
        </w:rPr>
        <w:t>Gap</w:t>
      </w:r>
      <w:r w:rsidRPr="006A644C">
        <w:rPr>
          <w:b/>
        </w:rPr>
        <w:t xml:space="preserve"> Pivot</w:t>
      </w:r>
    </w:p>
    <w:p w:rsidR="006A644C" w:rsidRDefault="006A644C" w:rsidP="006A644C">
      <w:r>
        <w:t xml:space="preserve">In the case of a price gap above the </w:t>
      </w:r>
      <w:r w:rsidRPr="006A644C">
        <w:rPr>
          <w:noProof/>
        </w:rPr>
        <w:t>classical</w:t>
      </w:r>
      <w:r>
        <w:t xml:space="preserve"> pivot price, move the pivot price up to the low price of the gap day. You will seldom purchase a stock exactly at the low of the gap day, so logically your purchase price will not equal the pivot price. Your risk in this situation is how far above the low price did you execute your purchase. If your purchase is 2% above the low price and then the stock closes 5.5% below the </w:t>
      </w:r>
      <w:r w:rsidRPr="006A644C">
        <w:rPr>
          <w:noProof/>
        </w:rPr>
        <w:t>low</w:t>
      </w:r>
      <w:r>
        <w:rPr>
          <w:noProof/>
        </w:rPr>
        <w:t>,</w:t>
      </w:r>
      <w:r>
        <w:t xml:space="preserve"> your loss will be 7.5% using the first sell rule.</w:t>
      </w:r>
    </w:p>
    <w:p w:rsidR="006A644C" w:rsidRPr="006A644C" w:rsidRDefault="006A644C" w:rsidP="006A644C">
      <w:r>
        <w:t xml:space="preserve">There is a </w:t>
      </w:r>
      <w:r>
        <w:rPr>
          <w:noProof/>
        </w:rPr>
        <w:t>complicating</w:t>
      </w:r>
      <w:r>
        <w:t xml:space="preserve"> problem when buying a gap up on the day of the breakout. You don’t know for sure if the low price has printed. In </w:t>
      </w:r>
      <w:r w:rsidRPr="006A644C">
        <w:rPr>
          <w:noProof/>
        </w:rPr>
        <w:t>th</w:t>
      </w:r>
      <w:r>
        <w:rPr>
          <w:noProof/>
        </w:rPr>
        <w:t>is</w:t>
      </w:r>
      <w:r w:rsidRPr="006A644C">
        <w:rPr>
          <w:noProof/>
        </w:rPr>
        <w:t xml:space="preserve"> situation</w:t>
      </w:r>
      <w:r>
        <w:t xml:space="preserve">, it is better to use a 5.5% loss from your purchase price </w:t>
      </w:r>
      <w:r>
        <w:lastRenderedPageBreak/>
        <w:t>if lower prices begin forming. It happens very often that a gap up buy can be accomplished a day or more after the price gap, prices often move sideways after price gaps.</w:t>
      </w:r>
    </w:p>
    <w:p w:rsidR="006A644C" w:rsidRPr="006A644C" w:rsidRDefault="006A644C" w:rsidP="006A644C"/>
    <w:p w:rsidR="006A644C" w:rsidRDefault="006A644C" w:rsidP="006A644C">
      <w:pPr>
        <w:rPr>
          <w:rFonts w:ascii="Calibri" w:eastAsia="Times New Roman" w:hAnsi="Calibri" w:cs="Times New Roman"/>
          <w:color w:val="000000"/>
          <w:lang w:eastAsia="en-US"/>
        </w:rPr>
      </w:pPr>
    </w:p>
    <w:p w:rsidR="006A644C" w:rsidRDefault="006A644C">
      <w:pPr>
        <w:rPr>
          <w:rFonts w:asciiTheme="majorHAnsi" w:eastAsiaTheme="majorEastAsia" w:hAnsiTheme="majorHAnsi" w:cstheme="majorBidi"/>
          <w:b/>
          <w:bCs/>
          <w:smallCaps/>
          <w:color w:val="000000" w:themeColor="text1"/>
          <w:sz w:val="36"/>
          <w:szCs w:val="36"/>
          <w:lang w:eastAsia="en-US"/>
        </w:rPr>
      </w:pPr>
      <w:r>
        <w:rPr>
          <w:lang w:eastAsia="en-US"/>
        </w:rPr>
        <w:br w:type="page"/>
      </w:r>
    </w:p>
    <w:p w:rsidR="006A644C" w:rsidRDefault="006A644C" w:rsidP="006A644C">
      <w:pPr>
        <w:pStyle w:val="Heading1"/>
        <w:numPr>
          <w:ilvl w:val="0"/>
          <w:numId w:val="0"/>
        </w:numPr>
        <w:ind w:left="90"/>
        <w:rPr>
          <w:lang w:eastAsia="en-US"/>
        </w:rPr>
      </w:pPr>
      <w:r>
        <w:rPr>
          <w:lang w:eastAsia="en-US"/>
        </w:rPr>
        <w:lastRenderedPageBreak/>
        <w:t>Appendix</w:t>
      </w:r>
    </w:p>
    <w:p w:rsidR="006A644C" w:rsidRDefault="006A644C" w:rsidP="006A644C">
      <w:pPr>
        <w:pStyle w:val="Heading2"/>
        <w:rPr>
          <w:lang w:eastAsia="en-US"/>
        </w:rPr>
      </w:pPr>
      <w:r>
        <w:rPr>
          <w:lang w:eastAsia="en-US"/>
        </w:rPr>
        <w:t>Projecting Volume to End of Day</w:t>
      </w:r>
    </w:p>
    <w:p w:rsidR="006A644C" w:rsidRPr="006A644C" w:rsidRDefault="006A644C" w:rsidP="006A644C">
      <w:pPr>
        <w:rPr>
          <w:lang w:eastAsia="en-US"/>
        </w:rPr>
      </w:pPr>
      <w:r>
        <w:rPr>
          <w:lang w:eastAsia="en-US"/>
        </w:rPr>
        <w:t xml:space="preserve">The table below can be used to estimate EOD volume. The table </w:t>
      </w:r>
      <w:r>
        <w:rPr>
          <w:noProof/>
          <w:lang w:eastAsia="en-US"/>
        </w:rPr>
        <w:t>comes from</w:t>
      </w:r>
      <w:r>
        <w:rPr>
          <w:lang w:eastAsia="en-US"/>
        </w:rPr>
        <w:t xml:space="preserve"> creating an average volume day on the NASDAQ where the volume is 0% at the open and 100% at the close averaged over many days. This average day then becomes the basis for gauging the progression of volume for an individual stock.</w:t>
      </w:r>
    </w:p>
    <w:tbl>
      <w:tblPr>
        <w:tblW w:w="2300" w:type="dxa"/>
        <w:tblLook w:val="04A0" w:firstRow="1" w:lastRow="0" w:firstColumn="1" w:lastColumn="0" w:noHBand="0" w:noVBand="1"/>
      </w:tblPr>
      <w:tblGrid>
        <w:gridCol w:w="960"/>
        <w:gridCol w:w="1340"/>
      </w:tblGrid>
      <w:tr w:rsidR="006A644C" w:rsidRPr="006A644C" w:rsidTr="006A644C">
        <w:trPr>
          <w:trHeight w:val="1200"/>
        </w:trPr>
        <w:tc>
          <w:tcPr>
            <w:tcW w:w="960" w:type="dxa"/>
            <w:tcBorders>
              <w:top w:val="nil"/>
              <w:left w:val="nil"/>
              <w:bottom w:val="nil"/>
              <w:right w:val="nil"/>
            </w:tcBorders>
            <w:shd w:val="clear" w:color="auto" w:fill="auto"/>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noProof/>
                <w:color w:val="000000"/>
                <w:lang w:eastAsia="en-US"/>
              </w:rPr>
              <w:t>H:</w:t>
            </w:r>
            <w:r>
              <w:rPr>
                <w:rFonts w:ascii="Calibri" w:eastAsia="Times New Roman" w:hAnsi="Calibri" w:cs="Times New Roman"/>
                <w:noProof/>
                <w:color w:val="000000"/>
                <w:lang w:eastAsia="en-US"/>
              </w:rPr>
              <w:t xml:space="preserve"> </w:t>
            </w:r>
            <w:r w:rsidRPr="006A644C">
              <w:rPr>
                <w:rFonts w:ascii="Calibri" w:eastAsia="Times New Roman" w:hAnsi="Calibri" w:cs="Times New Roman"/>
                <w:noProof/>
                <w:color w:val="000000"/>
                <w:lang w:eastAsia="en-US"/>
              </w:rPr>
              <w:t>M</w:t>
            </w:r>
            <w:r>
              <w:rPr>
                <w:rFonts w:ascii="Calibri" w:eastAsia="Times New Roman" w:hAnsi="Calibri" w:cs="Times New Roman"/>
                <w:color w:val="000000"/>
                <w:lang w:eastAsia="en-US"/>
              </w:rPr>
              <w:t xml:space="preserve"> into Trading D</w:t>
            </w:r>
            <w:r w:rsidRPr="006A644C">
              <w:rPr>
                <w:rFonts w:ascii="Calibri" w:eastAsia="Times New Roman" w:hAnsi="Calibri" w:cs="Times New Roman"/>
                <w:color w:val="000000"/>
                <w:lang w:eastAsia="en-US"/>
              </w:rPr>
              <w:t>ay</w:t>
            </w:r>
          </w:p>
        </w:tc>
        <w:tc>
          <w:tcPr>
            <w:tcW w:w="1340" w:type="dxa"/>
            <w:tcBorders>
              <w:top w:val="nil"/>
              <w:left w:val="nil"/>
              <w:bottom w:val="nil"/>
              <w:right w:val="nil"/>
            </w:tcBorders>
            <w:shd w:val="clear" w:color="auto" w:fill="auto"/>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Multiplier to Proje</w:t>
            </w:r>
            <w:r>
              <w:rPr>
                <w:rFonts w:ascii="Calibri" w:eastAsia="Times New Roman" w:hAnsi="Calibri" w:cs="Times New Roman"/>
                <w:color w:val="000000"/>
                <w:lang w:eastAsia="en-US"/>
              </w:rPr>
              <w:t>c</w:t>
            </w:r>
            <w:r w:rsidRPr="006A644C">
              <w:rPr>
                <w:rFonts w:ascii="Calibri" w:eastAsia="Times New Roman" w:hAnsi="Calibri" w:cs="Times New Roman"/>
                <w:color w:val="000000"/>
                <w:lang w:eastAsia="en-US"/>
              </w:rPr>
              <w:t>t to EOD Vol</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rPr>
                <w:rFonts w:ascii="Calibri" w:eastAsia="Times New Roman" w:hAnsi="Calibri" w:cs="Times New Roman"/>
                <w:color w:val="000000"/>
                <w:lang w:eastAsia="en-US"/>
              </w:rPr>
            </w:pP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Times New Roman" w:eastAsia="Times New Roman" w:hAnsi="Times New Roman" w:cs="Times New Roman"/>
                <w:sz w:val="20"/>
                <w:szCs w:val="20"/>
                <w:lang w:eastAsia="en-US"/>
              </w:rPr>
            </w:pP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0:15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8.82</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0:30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6.01</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0:45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4.65</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1:00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3.86</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3.34</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2.98</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1:45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2.70</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2:00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2.48</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2.31</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2.18</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2:45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2.07</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3:00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1.97</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3:15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1.88</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3:30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1.80</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3:45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1.73</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4:00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1.67</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4:15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1.60</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4:30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1.54</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4:45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1.48</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5:00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1.42</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5:15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1.36</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5:30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1.31</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5:45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1.25</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6:00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1.19</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6:15</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1.11</w:t>
            </w:r>
          </w:p>
        </w:tc>
      </w:tr>
      <w:tr w:rsidR="006A644C" w:rsidRPr="006A644C" w:rsidTr="006A644C">
        <w:trPr>
          <w:trHeight w:val="300"/>
        </w:trPr>
        <w:tc>
          <w:tcPr>
            <w:tcW w:w="96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6:30</w:t>
            </w:r>
          </w:p>
        </w:tc>
        <w:tc>
          <w:tcPr>
            <w:tcW w:w="1340" w:type="dxa"/>
            <w:tcBorders>
              <w:top w:val="nil"/>
              <w:left w:val="nil"/>
              <w:bottom w:val="nil"/>
              <w:right w:val="nil"/>
            </w:tcBorders>
            <w:shd w:val="clear" w:color="auto" w:fill="auto"/>
            <w:noWrap/>
            <w:vAlign w:val="bottom"/>
            <w:hideMark/>
          </w:tcPr>
          <w:p w:rsidR="006A644C" w:rsidRPr="006A644C" w:rsidRDefault="006A644C" w:rsidP="006A644C">
            <w:pPr>
              <w:spacing w:after="0" w:line="240" w:lineRule="auto"/>
              <w:jc w:val="center"/>
              <w:rPr>
                <w:rFonts w:ascii="Calibri" w:eastAsia="Times New Roman" w:hAnsi="Calibri" w:cs="Times New Roman"/>
                <w:color w:val="000000"/>
                <w:lang w:eastAsia="en-US"/>
              </w:rPr>
            </w:pPr>
            <w:r w:rsidRPr="006A644C">
              <w:rPr>
                <w:rFonts w:ascii="Calibri" w:eastAsia="Times New Roman" w:hAnsi="Calibri" w:cs="Times New Roman"/>
                <w:color w:val="000000"/>
                <w:lang w:eastAsia="en-US"/>
              </w:rPr>
              <w:t>1.00</w:t>
            </w:r>
          </w:p>
        </w:tc>
      </w:tr>
    </w:tbl>
    <w:p w:rsidR="006A644C" w:rsidRPr="006A644C" w:rsidRDefault="006A644C" w:rsidP="006A644C">
      <w:pPr>
        <w:rPr>
          <w:rFonts w:ascii="Calibri" w:eastAsia="Times New Roman" w:hAnsi="Calibri" w:cs="Times New Roman"/>
          <w:color w:val="000000"/>
          <w:lang w:eastAsia="en-US"/>
        </w:rPr>
      </w:pPr>
    </w:p>
    <w:p w:rsidR="006A644C" w:rsidRDefault="006A644C" w:rsidP="006A644C"/>
    <w:sectPr w:rsidR="006A64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44690C"/>
    <w:multiLevelType w:val="hybridMultilevel"/>
    <w:tmpl w:val="895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xNjcwMjQwNzUyNzJU0lEKTi0uzszPAykwqQUADePQhCwAAAA="/>
  </w:docVars>
  <w:rsids>
    <w:rsidRoot w:val="00852A40"/>
    <w:rsid w:val="000B067A"/>
    <w:rsid w:val="004D51EC"/>
    <w:rsid w:val="00630514"/>
    <w:rsid w:val="006A644C"/>
    <w:rsid w:val="007C28E0"/>
    <w:rsid w:val="00852A40"/>
    <w:rsid w:val="00B34954"/>
    <w:rsid w:val="00BD2B40"/>
    <w:rsid w:val="00C90D78"/>
    <w:rsid w:val="00DB3CA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6126-3A92-4D07-A915-B37432C7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852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070">
      <w:bodyDiv w:val="1"/>
      <w:marLeft w:val="0"/>
      <w:marRight w:val="0"/>
      <w:marTop w:val="0"/>
      <w:marBottom w:val="0"/>
      <w:divBdr>
        <w:top w:val="none" w:sz="0" w:space="0" w:color="auto"/>
        <w:left w:val="none" w:sz="0" w:space="0" w:color="auto"/>
        <w:bottom w:val="none" w:sz="0" w:space="0" w:color="auto"/>
        <w:right w:val="none" w:sz="0" w:space="0" w:color="auto"/>
      </w:divBdr>
    </w:div>
    <w:div w:id="351810552">
      <w:bodyDiv w:val="1"/>
      <w:marLeft w:val="0"/>
      <w:marRight w:val="0"/>
      <w:marTop w:val="0"/>
      <w:marBottom w:val="0"/>
      <w:divBdr>
        <w:top w:val="none" w:sz="0" w:space="0" w:color="auto"/>
        <w:left w:val="none" w:sz="0" w:space="0" w:color="auto"/>
        <w:bottom w:val="none" w:sz="0" w:space="0" w:color="auto"/>
        <w:right w:val="none" w:sz="0" w:space="0" w:color="auto"/>
      </w:divBdr>
    </w:div>
    <w:div w:id="1182430946">
      <w:bodyDiv w:val="1"/>
      <w:marLeft w:val="0"/>
      <w:marRight w:val="0"/>
      <w:marTop w:val="0"/>
      <w:marBottom w:val="0"/>
      <w:divBdr>
        <w:top w:val="none" w:sz="0" w:space="0" w:color="auto"/>
        <w:left w:val="none" w:sz="0" w:space="0" w:color="auto"/>
        <w:bottom w:val="none" w:sz="0" w:space="0" w:color="auto"/>
        <w:right w:val="none" w:sz="0" w:space="0" w:color="auto"/>
      </w:divBdr>
    </w:div>
    <w:div w:id="210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27F9804-4019-4682-A904-4F21A30C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1928</TotalTime>
  <Pages>8</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keywords/>
  <cp:lastModifiedBy>Mike</cp:lastModifiedBy>
  <cp:revision>9</cp:revision>
  <dcterms:created xsi:type="dcterms:W3CDTF">2016-08-23T14:43:00Z</dcterms:created>
  <dcterms:modified xsi:type="dcterms:W3CDTF">2016-08-27T13:43:00Z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